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BFA" w:rsidRDefault="007F5BFA" w:rsidP="007F5BFA">
      <w:pPr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5" name="Картина 5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4" name="Картина 4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3" name="Картина 3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2" name="Картина 2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</w:t>
      </w:r>
    </w:p>
    <w:p w:rsidR="007F5BFA" w:rsidRPr="007F5BFA" w:rsidRDefault="007F5BFA" w:rsidP="007F5BF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ДГ „ДЕТЕЛИНА ” С. ОРИЗОВО, ОБЩ. БРАТЯ ДАСКАЛОВИ</w:t>
      </w:r>
    </w:p>
    <w:p w:rsidR="007F5BFA" w:rsidRPr="007F5BFA" w:rsidRDefault="007F5BFA" w:rsidP="007F5BF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F5BFA">
        <w:rPr>
          <w:rFonts w:ascii="Times New Roman" w:hAnsi="Times New Roman" w:cs="Times New Roman"/>
          <w:sz w:val="24"/>
          <w:szCs w:val="24"/>
          <w:lang w:val="en-US"/>
        </w:rPr>
        <w:sym w:font="Wingdings" w:char="F02A"/>
      </w:r>
      <w:r w:rsidRPr="007F5BFA">
        <w:rPr>
          <w:rFonts w:ascii="Times New Roman" w:hAnsi="Times New Roman" w:cs="Times New Roman"/>
          <w:sz w:val="24"/>
          <w:szCs w:val="24"/>
        </w:rPr>
        <w:t xml:space="preserve"> 6253 ,   </w:t>
      </w:r>
      <w:r w:rsidRPr="007F5BFA">
        <w:rPr>
          <w:rFonts w:ascii="Times New Roman" w:hAnsi="Times New Roman" w:cs="Times New Roman"/>
          <w:sz w:val="24"/>
          <w:szCs w:val="24"/>
        </w:rPr>
        <w:sym w:font="Wingdings 2" w:char="F027"/>
      </w:r>
      <w:r w:rsidRPr="007F5BFA">
        <w:rPr>
          <w:rFonts w:ascii="Times New Roman" w:hAnsi="Times New Roman" w:cs="Times New Roman"/>
          <w:sz w:val="24"/>
          <w:szCs w:val="24"/>
        </w:rPr>
        <w:t xml:space="preserve"> 04132/2223,  </w:t>
      </w:r>
      <w:r w:rsidRPr="007F5BFA">
        <w:rPr>
          <w:rFonts w:ascii="Times New Roman" w:hAnsi="Times New Roman" w:cs="Times New Roman"/>
          <w:sz w:val="24"/>
          <w:szCs w:val="24"/>
          <w:lang w:val="en-US"/>
        </w:rPr>
        <w:t>odzorizovo</w:t>
      </w:r>
      <w:r w:rsidRPr="007F5BFA">
        <w:rPr>
          <w:rFonts w:ascii="Times New Roman" w:hAnsi="Times New Roman" w:cs="Times New Roman"/>
          <w:sz w:val="24"/>
          <w:szCs w:val="24"/>
        </w:rPr>
        <w:t>@</w:t>
      </w:r>
      <w:r w:rsidRPr="007F5BFA">
        <w:rPr>
          <w:rFonts w:ascii="Times New Roman" w:hAnsi="Times New Roman" w:cs="Times New Roman"/>
          <w:sz w:val="24"/>
          <w:szCs w:val="24"/>
          <w:lang w:val="en-US"/>
        </w:rPr>
        <w:t>abv.bg</w:t>
      </w:r>
    </w:p>
    <w:p w:rsidR="007F5BFA" w:rsidRPr="007F5BFA" w:rsidRDefault="007F5BFA" w:rsidP="007F5BFA">
      <w:pPr>
        <w:rPr>
          <w:rFonts w:ascii="Times New Roman" w:hAnsi="Times New Roman" w:cs="Times New Roman"/>
          <w:sz w:val="24"/>
          <w:szCs w:val="24"/>
        </w:rPr>
      </w:pPr>
    </w:p>
    <w:p w:rsidR="007F5BFA" w:rsidRPr="007F5BFA" w:rsidRDefault="007F5BFA" w:rsidP="007F5BFA">
      <w:pPr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BFA" w:rsidRPr="007F5BFA" w:rsidRDefault="007F5BFA" w:rsidP="007F5BFA">
      <w:pPr>
        <w:rPr>
          <w:rFonts w:ascii="Times New Roman" w:hAnsi="Times New Roman" w:cs="Times New Roman"/>
          <w:sz w:val="24"/>
          <w:szCs w:val="24"/>
        </w:rPr>
      </w:pPr>
    </w:p>
    <w:p w:rsidR="00E11B13" w:rsidRPr="007F5BFA" w:rsidRDefault="00E11B13" w:rsidP="00B07BDC">
      <w:pPr>
        <w:tabs>
          <w:tab w:val="left" w:pos="1635"/>
          <w:tab w:val="left" w:pos="637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E11B13" w:rsidRPr="007F5BFA" w:rsidRDefault="00B242CA" w:rsidP="00B07BDC">
      <w:pPr>
        <w:tabs>
          <w:tab w:val="left" w:pos="1635"/>
          <w:tab w:val="left" w:pos="6375"/>
        </w:tabs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УТВЪРЖДАВАМ!</w:t>
      </w:r>
    </w:p>
    <w:p w:rsidR="00E11B13" w:rsidRPr="007F5BFA" w:rsidRDefault="00DB2BDF" w:rsidP="00B07BDC">
      <w:pPr>
        <w:tabs>
          <w:tab w:val="left" w:pos="1635"/>
          <w:tab w:val="left" w:pos="63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11B13" w:rsidRPr="007F5BFA">
        <w:rPr>
          <w:rFonts w:ascii="Times New Roman" w:hAnsi="Times New Roman" w:cs="Times New Roman"/>
          <w:sz w:val="24"/>
          <w:szCs w:val="24"/>
        </w:rPr>
        <w:t xml:space="preserve">  ДИРЕКТОР:</w:t>
      </w:r>
    </w:p>
    <w:p w:rsidR="00E11B13" w:rsidRPr="007F5BFA" w:rsidRDefault="00E11B13" w:rsidP="00B07BDC">
      <w:pPr>
        <w:tabs>
          <w:tab w:val="left" w:pos="1635"/>
          <w:tab w:val="left" w:pos="6375"/>
        </w:tabs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B2BDF">
        <w:rPr>
          <w:rFonts w:ascii="Times New Roman" w:hAnsi="Times New Roman" w:cs="Times New Roman"/>
          <w:sz w:val="24"/>
          <w:szCs w:val="24"/>
        </w:rPr>
        <w:t xml:space="preserve">         / Д. Минк</w:t>
      </w:r>
      <w:r w:rsidR="007F5BFA" w:rsidRPr="007F5BFA">
        <w:rPr>
          <w:rFonts w:ascii="Times New Roman" w:hAnsi="Times New Roman" w:cs="Times New Roman"/>
          <w:sz w:val="24"/>
          <w:szCs w:val="24"/>
        </w:rPr>
        <w:t>ова</w:t>
      </w:r>
      <w:r w:rsidRPr="007F5BFA">
        <w:rPr>
          <w:rFonts w:ascii="Times New Roman" w:hAnsi="Times New Roman" w:cs="Times New Roman"/>
          <w:sz w:val="24"/>
          <w:szCs w:val="24"/>
        </w:rPr>
        <w:t>/</w:t>
      </w:r>
    </w:p>
    <w:p w:rsidR="00E11B13" w:rsidRPr="007F5BFA" w:rsidRDefault="00E11B13" w:rsidP="00B07BDC">
      <w:pPr>
        <w:tabs>
          <w:tab w:val="left" w:pos="1635"/>
          <w:tab w:val="left" w:pos="6375"/>
        </w:tabs>
        <w:rPr>
          <w:rFonts w:ascii="Times New Roman" w:hAnsi="Times New Roman" w:cs="Times New Roman"/>
          <w:sz w:val="24"/>
          <w:szCs w:val="24"/>
        </w:rPr>
      </w:pPr>
    </w:p>
    <w:p w:rsidR="00E11B13" w:rsidRPr="007F5BFA" w:rsidRDefault="00E11B13" w:rsidP="00B07BDC">
      <w:pPr>
        <w:tabs>
          <w:tab w:val="left" w:pos="1635"/>
          <w:tab w:val="left" w:pos="637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1B13" w:rsidRPr="007F5BFA" w:rsidRDefault="00E11B13" w:rsidP="00E11B13">
      <w:pPr>
        <w:tabs>
          <w:tab w:val="left" w:pos="1635"/>
          <w:tab w:val="left" w:pos="637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Програма за превенция</w:t>
      </w:r>
    </w:p>
    <w:p w:rsidR="00691F32" w:rsidRPr="007F5BFA" w:rsidRDefault="007A63B7" w:rsidP="007F5BFA">
      <w:pPr>
        <w:tabs>
          <w:tab w:val="left" w:pos="1635"/>
          <w:tab w:val="left" w:pos="637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н</w:t>
      </w:r>
      <w:r w:rsidR="00E11B13" w:rsidRPr="007F5BFA">
        <w:rPr>
          <w:rFonts w:ascii="Times New Roman" w:hAnsi="Times New Roman" w:cs="Times New Roman"/>
          <w:b/>
          <w:sz w:val="24"/>
          <w:szCs w:val="24"/>
        </w:rPr>
        <w:t>а ра</w:t>
      </w:r>
      <w:r w:rsidR="00DB2BDF">
        <w:rPr>
          <w:rFonts w:ascii="Times New Roman" w:hAnsi="Times New Roman" w:cs="Times New Roman"/>
          <w:b/>
          <w:sz w:val="24"/>
          <w:szCs w:val="24"/>
        </w:rPr>
        <w:t xml:space="preserve">нното напускане на детска </w:t>
      </w:r>
      <w:r w:rsidR="00E11B13" w:rsidRPr="007F5BFA">
        <w:rPr>
          <w:rFonts w:ascii="Times New Roman" w:hAnsi="Times New Roman" w:cs="Times New Roman"/>
          <w:b/>
          <w:sz w:val="24"/>
          <w:szCs w:val="24"/>
        </w:rPr>
        <w:t>градина</w:t>
      </w:r>
      <w:r w:rsidR="007F5BF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A5F75" w:rsidRPr="007F5BFA" w:rsidRDefault="00691F32" w:rsidP="005A5F75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Програмата </w:t>
      </w:r>
      <w:r w:rsidR="005A5F75" w:rsidRPr="007F5BFA">
        <w:rPr>
          <w:rFonts w:ascii="Times New Roman" w:hAnsi="Times New Roman" w:cs="Times New Roman"/>
          <w:sz w:val="24"/>
          <w:szCs w:val="24"/>
        </w:rPr>
        <w:t>е</w:t>
      </w:r>
      <w:r w:rsidRPr="007F5BFA">
        <w:rPr>
          <w:rFonts w:ascii="Times New Roman" w:hAnsi="Times New Roman" w:cs="Times New Roman"/>
          <w:sz w:val="24"/>
          <w:szCs w:val="24"/>
        </w:rPr>
        <w:t xml:space="preserve"> създадена на основание чл.263, ал.1, т.8 от ЗПУО </w:t>
      </w:r>
    </w:p>
    <w:p w:rsidR="005A5F75" w:rsidRPr="007F5BFA" w:rsidRDefault="005A5F75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Настоящата програма е в съответствие с целите, залегнали в националните политики по превенци</w:t>
      </w:r>
      <w:r w:rsidR="00691F32" w:rsidRPr="007F5BFA">
        <w:rPr>
          <w:rFonts w:ascii="Times New Roman" w:hAnsi="Times New Roman" w:cs="Times New Roman"/>
          <w:sz w:val="24"/>
          <w:szCs w:val="24"/>
        </w:rPr>
        <w:t>я на ранното напускане на образо</w:t>
      </w:r>
      <w:r w:rsidRPr="007F5BFA">
        <w:rPr>
          <w:rFonts w:ascii="Times New Roman" w:hAnsi="Times New Roman" w:cs="Times New Roman"/>
          <w:sz w:val="24"/>
          <w:szCs w:val="24"/>
        </w:rPr>
        <w:t>вателната система и комплекса от мерки на правителство</w:t>
      </w:r>
      <w:r w:rsidR="00691F32" w:rsidRPr="007F5BFA">
        <w:rPr>
          <w:rFonts w:ascii="Times New Roman" w:hAnsi="Times New Roman" w:cs="Times New Roman"/>
          <w:sz w:val="24"/>
          <w:szCs w:val="24"/>
        </w:rPr>
        <w:t>то в областта на образованието.</w:t>
      </w:r>
    </w:p>
    <w:p w:rsidR="00C15203" w:rsidRPr="007F5BFA" w:rsidRDefault="00691F32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Водещи стратегически документи при изготвяне на Програмата за превенция на ранното напускане на образователната система на ДГ“</w:t>
      </w:r>
      <w:r w:rsidR="007F5BFA" w:rsidRPr="007F5BFA">
        <w:rPr>
          <w:rFonts w:ascii="Times New Roman" w:hAnsi="Times New Roman" w:cs="Times New Roman"/>
          <w:sz w:val="24"/>
          <w:szCs w:val="24"/>
        </w:rPr>
        <w:t>Детелина</w:t>
      </w:r>
      <w:r w:rsidRPr="007F5BFA">
        <w:rPr>
          <w:rFonts w:ascii="Times New Roman" w:hAnsi="Times New Roman" w:cs="Times New Roman"/>
          <w:sz w:val="24"/>
          <w:szCs w:val="24"/>
        </w:rPr>
        <w:t>“ са:</w:t>
      </w:r>
    </w:p>
    <w:p w:rsidR="00691F32" w:rsidRPr="007F5BFA" w:rsidRDefault="00691F32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-Закон за предучилищното и училищно образование.</w:t>
      </w:r>
    </w:p>
    <w:p w:rsidR="00691F32" w:rsidRPr="007F5BFA" w:rsidRDefault="00691F32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</w:t>
      </w:r>
      <w:r w:rsidR="00C15203" w:rsidRPr="007F5BFA">
        <w:rPr>
          <w:rFonts w:ascii="Times New Roman" w:hAnsi="Times New Roman" w:cs="Times New Roman"/>
          <w:sz w:val="24"/>
          <w:szCs w:val="24"/>
        </w:rPr>
        <w:t>Наредба за приобщаващото образование от 11.11.2016г.</w:t>
      </w:r>
    </w:p>
    <w:p w:rsidR="00C15203" w:rsidRPr="007F5BFA" w:rsidRDefault="00C15203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-Стратегия за намаляване дела на преждевременно напусналите образ</w:t>
      </w:r>
      <w:r w:rsidR="00DB2BDF">
        <w:rPr>
          <w:rFonts w:ascii="Times New Roman" w:hAnsi="Times New Roman" w:cs="Times New Roman"/>
          <w:sz w:val="24"/>
          <w:szCs w:val="24"/>
        </w:rPr>
        <w:t xml:space="preserve">ователната система </w:t>
      </w:r>
    </w:p>
    <w:p w:rsidR="00C15203" w:rsidRPr="007F5BFA" w:rsidRDefault="00C15203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-Национална стратегия за насърчаване и повишаване на </w:t>
      </w:r>
      <w:r w:rsidR="00DB2BDF">
        <w:rPr>
          <w:rFonts w:ascii="Times New Roman" w:hAnsi="Times New Roman" w:cs="Times New Roman"/>
          <w:sz w:val="24"/>
          <w:szCs w:val="24"/>
        </w:rPr>
        <w:t>грамотността.</w:t>
      </w:r>
    </w:p>
    <w:p w:rsidR="00327015" w:rsidRPr="007F5BFA" w:rsidRDefault="00327015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-Конвенция за борба срещу дискриминацията в областта на образованието.</w:t>
      </w:r>
    </w:p>
    <w:p w:rsidR="00327015" w:rsidRPr="007F5BFA" w:rsidRDefault="00327015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-Стратегия за интелигентен устойчив растеж „Европа 2020“</w:t>
      </w:r>
    </w:p>
    <w:p w:rsidR="00327015" w:rsidRPr="007F5BFA" w:rsidRDefault="00166055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В стратегията за намаляване дела на преждевременно напусналите образователната система преждевременното напускане на училище е дефинирано като сложно явление, </w:t>
      </w:r>
      <w:r w:rsidRPr="007F5BFA">
        <w:rPr>
          <w:rFonts w:ascii="Times New Roman" w:hAnsi="Times New Roman" w:cs="Times New Roman"/>
          <w:sz w:val="24"/>
          <w:szCs w:val="24"/>
        </w:rPr>
        <w:lastRenderedPageBreak/>
        <w:t xml:space="preserve">което оказва сериозно влияние </w:t>
      </w:r>
      <w:r w:rsidR="00F01FEF" w:rsidRPr="007F5BFA">
        <w:rPr>
          <w:rFonts w:ascii="Times New Roman" w:hAnsi="Times New Roman" w:cs="Times New Roman"/>
          <w:sz w:val="24"/>
          <w:szCs w:val="24"/>
        </w:rPr>
        <w:t>върху индивидуалните съдби на пряко засегнатите и благосъстоянието на техните семейства, върху възможното развитие на техните общности и върху цялостното социално-икономическо развитие.Превенцията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развитие на децата.</w:t>
      </w:r>
    </w:p>
    <w:p w:rsidR="008C441E" w:rsidRPr="007F5BFA" w:rsidRDefault="008C441E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Причините за отпадане от училище са многообразни и въздействат комплексно.Това определя необходимостта да се подхожда комплексно и същевременно да се действа индивидуално към конкретния случай на всяко дете, застрашено от отпадане или вече отпаднало от ДГ или от училище.</w:t>
      </w:r>
    </w:p>
    <w:p w:rsidR="008C441E" w:rsidRPr="007F5BFA" w:rsidRDefault="008C441E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Причините за преждевременното напускане могат да бъдат класифицирани в няколко основни категории: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-Социално-икономически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-Етнокултурни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-Образователни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-Институционални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-Психологически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-Причини свързани със здравния статус.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Социално-икономически причини: ниски доходи,лошо качество на живот на определени социални слоеве.</w:t>
      </w:r>
    </w:p>
    <w:p w:rsidR="00456BEC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Етнокултурни причини: по-ниска ценност на образованието</w:t>
      </w:r>
      <w:r w:rsidR="00457F46" w:rsidRPr="007F5BFA">
        <w:rPr>
          <w:rFonts w:ascii="Times New Roman" w:hAnsi="Times New Roman" w:cs="Times New Roman"/>
          <w:sz w:val="24"/>
          <w:szCs w:val="24"/>
        </w:rPr>
        <w:t>.</w:t>
      </w:r>
    </w:p>
    <w:p w:rsidR="00AB55EB" w:rsidRPr="007F5BFA" w:rsidRDefault="00456BE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Образователни причини:</w:t>
      </w:r>
      <w:r w:rsidR="00AB55EB" w:rsidRPr="007F5BFA">
        <w:rPr>
          <w:rFonts w:ascii="Times New Roman" w:hAnsi="Times New Roman" w:cs="Times New Roman"/>
          <w:sz w:val="24"/>
          <w:szCs w:val="24"/>
        </w:rPr>
        <w:t>слаб интерес към учебния процес и произтичащото от него нежелание да се посещава училище.</w:t>
      </w:r>
    </w:p>
    <w:p w:rsidR="00457F46" w:rsidRPr="007F5BFA" w:rsidRDefault="00AB55EB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Институционални причини: недостатъчно координираният подход между различните служби и специалисти на национално, регионално, местно и училищно ниво за справяне с </w:t>
      </w:r>
      <w:r w:rsidR="00457F46" w:rsidRPr="007F5BFA">
        <w:rPr>
          <w:rFonts w:ascii="Times New Roman" w:hAnsi="Times New Roman" w:cs="Times New Roman"/>
          <w:sz w:val="24"/>
          <w:szCs w:val="24"/>
        </w:rPr>
        <w:t>преждевременното напускане на училище.</w:t>
      </w:r>
    </w:p>
    <w:p w:rsidR="00457F46" w:rsidRPr="007F5BFA" w:rsidRDefault="00457F46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Психологически причини:неувереност в себе си и чувство на недоверие на родителите към дейността на образователните институции.</w:t>
      </w:r>
    </w:p>
    <w:p w:rsidR="009E2741" w:rsidRPr="007F5BFA" w:rsidRDefault="00457F46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Причини свързани със здравния статус:рисковете за преждевременното напускане на училище са свързани с недостатъчната подготовка на детските градини и училищата</w:t>
      </w:r>
      <w:r w:rsidR="007E32CA" w:rsidRPr="007F5BFA">
        <w:rPr>
          <w:rFonts w:ascii="Times New Roman" w:hAnsi="Times New Roman" w:cs="Times New Roman"/>
          <w:sz w:val="24"/>
          <w:szCs w:val="24"/>
        </w:rPr>
        <w:t xml:space="preserve"> за реализиране на целите и задачите на приобщаващото образование.Тук се включват и всички фактори на образователната среда, материалната база, човешките и финансовите ресурси, които не отговарят на изискванията за прилагане на приобщаващото образование.</w:t>
      </w:r>
    </w:p>
    <w:p w:rsidR="00BF02BD" w:rsidRPr="007F5BFA" w:rsidRDefault="009E2741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lastRenderedPageBreak/>
        <w:t xml:space="preserve">Училищната програма за превенция на отпадането на деца от детската градина е изработена в контекста на Европейската платформа срещу бедността и социалното изключване, на предложената от Европейската Комисия „Стратегия за интелигентен устойчив растеж „Европа 2020“ и на препоръките, направени във връзка с тях по отношение превенцията на социалното изключване и за по-добро образование и грижи в периода на ранното детство, насочени към осигуряване на всички деца </w:t>
      </w:r>
      <w:r w:rsidR="00BF02BD" w:rsidRPr="007F5BFA">
        <w:rPr>
          <w:rFonts w:ascii="Times New Roman" w:hAnsi="Times New Roman" w:cs="Times New Roman"/>
          <w:sz w:val="24"/>
          <w:szCs w:val="24"/>
        </w:rPr>
        <w:t>на възможности за най-добър старт в живота. Базира се на основни принципи на приобщаващото образование:</w:t>
      </w:r>
    </w:p>
    <w:p w:rsidR="00BF02BD" w:rsidRPr="007F5BFA" w:rsidRDefault="00BF02BD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-Всяко дете има право на образование и равен достъп до образование.</w:t>
      </w:r>
    </w:p>
    <w:p w:rsidR="00BF02BD" w:rsidRPr="007F5BFA" w:rsidRDefault="00BF02BD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Всяко дете може да учи и да се възползва от предимствата, които образованието дава.</w:t>
      </w:r>
    </w:p>
    <w:p w:rsidR="00BF02BD" w:rsidRPr="007F5BFA" w:rsidRDefault="00BF02BD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статус.</w:t>
      </w:r>
    </w:p>
    <w:p w:rsidR="00DB6F0C" w:rsidRPr="007F5BFA" w:rsidRDefault="00BF02BD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Приобщаващото образование предполага промени в образователната система</w:t>
      </w:r>
      <w:r w:rsidR="00DB6F0C" w:rsidRPr="007F5BFA">
        <w:rPr>
          <w:rFonts w:ascii="Times New Roman" w:hAnsi="Times New Roman" w:cs="Times New Roman"/>
          <w:sz w:val="24"/>
          <w:szCs w:val="24"/>
        </w:rPr>
        <w:t>, за да може тя да се адаптира към потребностите на конкретното дете.</w:t>
      </w:r>
    </w:p>
    <w:p w:rsidR="00DB6F0C" w:rsidRPr="007F5BFA" w:rsidRDefault="00DB6F0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Различията между децата са източник на многообразие и богатство, а не на проблеми.</w:t>
      </w:r>
    </w:p>
    <w:p w:rsidR="00DB6F0C" w:rsidRPr="007F5BFA" w:rsidRDefault="00DB6F0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Възгледите и мнението на детето трябва да бъдат взети предвид при неговото участие в живота на ДГ.</w:t>
      </w:r>
    </w:p>
    <w:p w:rsidR="00DB6F0C" w:rsidRPr="007F5BFA" w:rsidRDefault="00DB6F0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-Децата следва да бъдат стимулирани да участват активно в образователния процес.</w:t>
      </w:r>
    </w:p>
    <w:p w:rsidR="00183856" w:rsidRPr="007F5BFA" w:rsidRDefault="00DB6F0C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-Всички аспекти на образованието, програми и методи на преподаване, както и формите на комуникация следва да бъдат адаптирани, за да се създадат възможности за включване.</w:t>
      </w:r>
    </w:p>
    <w:p w:rsidR="00183856" w:rsidRPr="007F5BFA" w:rsidRDefault="00183856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ЦЕЛИ НА ПРОГРАМАТА:</w:t>
      </w:r>
    </w:p>
    <w:p w:rsidR="00183856" w:rsidRPr="007F5BFA" w:rsidRDefault="00183856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Обща цел:</w:t>
      </w:r>
      <w:r w:rsidRPr="007F5BFA">
        <w:rPr>
          <w:rFonts w:ascii="Times New Roman" w:hAnsi="Times New Roman" w:cs="Times New Roman"/>
          <w:sz w:val="24"/>
          <w:szCs w:val="24"/>
        </w:rPr>
        <w:t xml:space="preserve">  Създаване на подкрепяща среда за задържане на децата в детската градина.</w:t>
      </w:r>
    </w:p>
    <w:p w:rsidR="00183856" w:rsidRPr="007F5BFA" w:rsidRDefault="00183856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Подцели:</w:t>
      </w:r>
      <w:r w:rsidRPr="007F5BFA">
        <w:rPr>
          <w:rFonts w:ascii="Times New Roman" w:hAnsi="Times New Roman" w:cs="Times New Roman"/>
          <w:sz w:val="24"/>
          <w:szCs w:val="24"/>
        </w:rPr>
        <w:t xml:space="preserve"> 1.Намаляване на уважителните и неуважителните отсъствия.</w:t>
      </w:r>
    </w:p>
    <w:p w:rsidR="00183856" w:rsidRPr="007F5BFA" w:rsidRDefault="00183856" w:rsidP="00691F32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   </w:t>
      </w:r>
      <w:r w:rsidR="00DB2BDF">
        <w:rPr>
          <w:rFonts w:ascii="Times New Roman" w:hAnsi="Times New Roman" w:cs="Times New Roman"/>
          <w:sz w:val="24"/>
          <w:szCs w:val="24"/>
        </w:rPr>
        <w:t xml:space="preserve">                2.Свеждане до минимум </w:t>
      </w:r>
      <w:r w:rsidRPr="007F5BFA">
        <w:rPr>
          <w:rFonts w:ascii="Times New Roman" w:hAnsi="Times New Roman" w:cs="Times New Roman"/>
          <w:sz w:val="24"/>
          <w:szCs w:val="24"/>
        </w:rPr>
        <w:t>броя на отпадналите деца от детска градина.</w:t>
      </w:r>
    </w:p>
    <w:p w:rsidR="00700591" w:rsidRPr="007F5BFA" w:rsidRDefault="00183856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                   3.Създаване на положителна нагласа към </w:t>
      </w:r>
      <w:r w:rsidR="00953B54" w:rsidRPr="007F5BFA">
        <w:rPr>
          <w:rFonts w:ascii="Times New Roman" w:hAnsi="Times New Roman" w:cs="Times New Roman"/>
          <w:sz w:val="24"/>
          <w:szCs w:val="24"/>
        </w:rPr>
        <w:t>дейността на ДГ и ролята й в развитието на детската личност.</w:t>
      </w:r>
      <w:r w:rsidR="007F5BF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00591" w:rsidRPr="007F5BFA" w:rsidRDefault="00E706AF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706AF" w:rsidRPr="007F5BFA" w:rsidRDefault="00E706AF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-Разработване и изпълнение на комплекс от ефективни мерки и дейности за превенция и намаляване на риска от преждевременно отпадане на деца от ДГ.</w:t>
      </w:r>
    </w:p>
    <w:p w:rsidR="00F33C48" w:rsidRPr="007F5BFA" w:rsidRDefault="00E706AF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-Осигуряване на обща подкрепа за личностно развитие на всяко дете</w:t>
      </w:r>
      <w:r w:rsidR="00501290" w:rsidRPr="007F5BFA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="00501290" w:rsidRPr="007F5BFA">
        <w:rPr>
          <w:rFonts w:ascii="Times New Roman" w:hAnsi="Times New Roman" w:cs="Times New Roman"/>
          <w:sz w:val="24"/>
          <w:szCs w:val="24"/>
        </w:rPr>
        <w:t>индивидуалният и диференцираният подход</w:t>
      </w:r>
      <w:r w:rsidR="00F100BA" w:rsidRPr="007F5BFA">
        <w:rPr>
          <w:rFonts w:ascii="Times New Roman" w:hAnsi="Times New Roman" w:cs="Times New Roman"/>
          <w:sz w:val="24"/>
          <w:szCs w:val="24"/>
        </w:rPr>
        <w:t xml:space="preserve"> да са водещи в работата с децата в условията на смесената </w:t>
      </w:r>
      <w:r w:rsidR="00F100BA" w:rsidRPr="007F5BFA">
        <w:rPr>
          <w:rFonts w:ascii="Times New Roman" w:hAnsi="Times New Roman" w:cs="Times New Roman"/>
          <w:sz w:val="24"/>
          <w:szCs w:val="24"/>
        </w:rPr>
        <w:lastRenderedPageBreak/>
        <w:t>група.Съобразяването с възрастовите и индивидуални особености на всяко дете е задължително</w:t>
      </w:r>
      <w:r w:rsidRPr="007F5BFA">
        <w:rPr>
          <w:rFonts w:ascii="Times New Roman" w:hAnsi="Times New Roman" w:cs="Times New Roman"/>
          <w:sz w:val="24"/>
          <w:szCs w:val="24"/>
        </w:rPr>
        <w:t>.</w:t>
      </w:r>
    </w:p>
    <w:p w:rsidR="00F33C48" w:rsidRPr="007F5BFA" w:rsidRDefault="00F33C48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-Организиране на празници и развлечения в ДГ с активното участие на родителите.</w:t>
      </w:r>
    </w:p>
    <w:p w:rsidR="00F33C48" w:rsidRPr="007F5BFA" w:rsidRDefault="00F33C48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BFA">
        <w:rPr>
          <w:rFonts w:ascii="Times New Roman" w:hAnsi="Times New Roman" w:cs="Times New Roman"/>
          <w:b/>
          <w:sz w:val="24"/>
          <w:szCs w:val="24"/>
        </w:rPr>
        <w:t>ДЕЙНОСТИ И МЕРКИ ЗА НАМАЛЯВАНЕ НА РИСКА ОТ ПРЕЖДЕВРЕМЕННО ОТПАДАНЕ НА ДЕЦА ОТ ДГ:</w:t>
      </w:r>
    </w:p>
    <w:p w:rsidR="001D5924" w:rsidRPr="007F5BFA" w:rsidRDefault="00F33C48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-Мотивиране,</w:t>
      </w:r>
      <w:r w:rsidR="001D5924" w:rsidRPr="007F5BFA">
        <w:rPr>
          <w:rFonts w:ascii="Times New Roman" w:hAnsi="Times New Roman" w:cs="Times New Roman"/>
          <w:sz w:val="24"/>
          <w:szCs w:val="24"/>
        </w:rPr>
        <w:t xml:space="preserve"> консултиране и подпомагане чрез редица дейности за приобщаване на децата от ромски произход.</w:t>
      </w:r>
    </w:p>
    <w:p w:rsidR="00B375DF" w:rsidRPr="007F5BFA" w:rsidRDefault="001D5924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 xml:space="preserve">-Ежеседмични контакти и разговори с родителите на децата, застрашени от отпадане.Активна дейност на ЕКИПИТЕ за обхват, сформирани съгласно Механизма за </w:t>
      </w:r>
      <w:r w:rsidR="00421983" w:rsidRPr="007F5BFA">
        <w:rPr>
          <w:rFonts w:ascii="Times New Roman" w:hAnsi="Times New Roman" w:cs="Times New Roman"/>
          <w:sz w:val="24"/>
          <w:szCs w:val="24"/>
        </w:rPr>
        <w:t>съвместна работа на институциите за обхващане и задържане</w:t>
      </w:r>
      <w:r w:rsidR="00B375DF" w:rsidRPr="007F5BFA">
        <w:rPr>
          <w:rFonts w:ascii="Times New Roman" w:hAnsi="Times New Roman" w:cs="Times New Roman"/>
          <w:sz w:val="24"/>
          <w:szCs w:val="24"/>
        </w:rPr>
        <w:t xml:space="preserve"> в образователната система на де</w:t>
      </w:r>
      <w:r w:rsidR="00421983" w:rsidRPr="007F5BFA">
        <w:rPr>
          <w:rFonts w:ascii="Times New Roman" w:hAnsi="Times New Roman" w:cs="Times New Roman"/>
          <w:sz w:val="24"/>
          <w:szCs w:val="24"/>
        </w:rPr>
        <w:t>ца и ученици</w:t>
      </w:r>
      <w:r w:rsidR="00B375DF" w:rsidRPr="007F5BFA">
        <w:rPr>
          <w:rFonts w:ascii="Times New Roman" w:hAnsi="Times New Roman" w:cs="Times New Roman"/>
          <w:sz w:val="24"/>
          <w:szCs w:val="24"/>
        </w:rPr>
        <w:t>в задължителна училищна възраст/ Решение №373 на МС от 05.07.2017г./</w:t>
      </w:r>
    </w:p>
    <w:p w:rsidR="00E12AF7" w:rsidRPr="007F5BFA" w:rsidRDefault="00B375DF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-Мотивиране и приобщаване на децата чрез организиране на допълнителни дейности в ДГ- клуб</w:t>
      </w:r>
      <w:r w:rsidR="007F5BFA" w:rsidRPr="007F5BFA">
        <w:rPr>
          <w:rFonts w:ascii="Times New Roman" w:hAnsi="Times New Roman" w:cs="Times New Roman"/>
          <w:sz w:val="24"/>
          <w:szCs w:val="24"/>
        </w:rPr>
        <w:t xml:space="preserve"> по танци</w:t>
      </w:r>
      <w:r w:rsidRPr="007F5BFA">
        <w:rPr>
          <w:rFonts w:ascii="Times New Roman" w:hAnsi="Times New Roman" w:cs="Times New Roman"/>
          <w:sz w:val="24"/>
          <w:szCs w:val="24"/>
        </w:rPr>
        <w:t>.</w:t>
      </w:r>
    </w:p>
    <w:p w:rsidR="00863683" w:rsidRPr="007F5BFA" w:rsidRDefault="00E12AF7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-Приобщаване към националните традиции и обичаи чрез организиране на празници и развлечения, Дни на „отворените врати“, дейности и изяви на децата пред обществеността с целсоциализация и активно участие в живота на населеното място.</w:t>
      </w:r>
    </w:p>
    <w:p w:rsidR="007A7D3F" w:rsidRPr="007F5BFA" w:rsidRDefault="00863683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-Сътрудничество с</w:t>
      </w:r>
      <w:r w:rsidR="007A7D3F" w:rsidRPr="007F5BFA">
        <w:rPr>
          <w:rFonts w:ascii="Times New Roman" w:hAnsi="Times New Roman" w:cs="Times New Roman"/>
          <w:sz w:val="24"/>
          <w:szCs w:val="24"/>
        </w:rPr>
        <w:t xml:space="preserve"> Дирекция „Социално подпомагане“, с</w:t>
      </w:r>
      <w:r w:rsidR="00501290" w:rsidRPr="007F5BFA">
        <w:rPr>
          <w:rFonts w:ascii="Times New Roman" w:hAnsi="Times New Roman" w:cs="Times New Roman"/>
          <w:sz w:val="24"/>
          <w:szCs w:val="24"/>
        </w:rPr>
        <w:t xml:space="preserve"> „Отдел</w:t>
      </w:r>
      <w:r w:rsidRPr="007F5BFA">
        <w:rPr>
          <w:rFonts w:ascii="Times New Roman" w:hAnsi="Times New Roman" w:cs="Times New Roman"/>
          <w:sz w:val="24"/>
          <w:szCs w:val="24"/>
        </w:rPr>
        <w:t xml:space="preserve"> за закрила на детето“ и други институции.</w:t>
      </w:r>
    </w:p>
    <w:p w:rsidR="007A7D3F" w:rsidRPr="007F5BFA" w:rsidRDefault="007A7D3F" w:rsidP="00E706AF">
      <w:pPr>
        <w:tabs>
          <w:tab w:val="left" w:pos="1635"/>
          <w:tab w:val="left" w:pos="6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5BFA">
        <w:rPr>
          <w:rFonts w:ascii="Times New Roman" w:hAnsi="Times New Roman" w:cs="Times New Roman"/>
          <w:sz w:val="24"/>
          <w:szCs w:val="24"/>
        </w:rPr>
        <w:t>-Мотивиране на педагогическия персонал за допълнителна работа по превенция на ранното отпадане на деца от образователната система.</w:t>
      </w:r>
    </w:p>
    <w:sectPr w:rsidR="007A7D3F" w:rsidRPr="007F5BFA" w:rsidSect="00387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660C0"/>
    <w:multiLevelType w:val="hybridMultilevel"/>
    <w:tmpl w:val="6D20C490"/>
    <w:lvl w:ilvl="0" w:tplc="FD5E980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7FA53024"/>
    <w:multiLevelType w:val="hybridMultilevel"/>
    <w:tmpl w:val="A498D7F2"/>
    <w:lvl w:ilvl="0" w:tplc="C152E5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779D6"/>
    <w:rsid w:val="00166055"/>
    <w:rsid w:val="00183856"/>
    <w:rsid w:val="001D5924"/>
    <w:rsid w:val="00327015"/>
    <w:rsid w:val="0038733E"/>
    <w:rsid w:val="00421983"/>
    <w:rsid w:val="00456BEC"/>
    <w:rsid w:val="00457F46"/>
    <w:rsid w:val="00501290"/>
    <w:rsid w:val="005A5F75"/>
    <w:rsid w:val="00691F32"/>
    <w:rsid w:val="00700591"/>
    <w:rsid w:val="00794228"/>
    <w:rsid w:val="007A63B7"/>
    <w:rsid w:val="007A7D3F"/>
    <w:rsid w:val="007E32CA"/>
    <w:rsid w:val="007E6D00"/>
    <w:rsid w:val="007F5BFA"/>
    <w:rsid w:val="00863683"/>
    <w:rsid w:val="008779D6"/>
    <w:rsid w:val="008B1D32"/>
    <w:rsid w:val="008C441E"/>
    <w:rsid w:val="00953B54"/>
    <w:rsid w:val="009904FB"/>
    <w:rsid w:val="009E2741"/>
    <w:rsid w:val="00AB55EB"/>
    <w:rsid w:val="00AE4D8A"/>
    <w:rsid w:val="00B07BDC"/>
    <w:rsid w:val="00B242CA"/>
    <w:rsid w:val="00B27BBB"/>
    <w:rsid w:val="00B375DF"/>
    <w:rsid w:val="00B8641A"/>
    <w:rsid w:val="00BF02BD"/>
    <w:rsid w:val="00C15203"/>
    <w:rsid w:val="00D34978"/>
    <w:rsid w:val="00D37E15"/>
    <w:rsid w:val="00DB2BDF"/>
    <w:rsid w:val="00DB6F0C"/>
    <w:rsid w:val="00E11B13"/>
    <w:rsid w:val="00E12AF7"/>
    <w:rsid w:val="00E706AF"/>
    <w:rsid w:val="00F01FEF"/>
    <w:rsid w:val="00F100BA"/>
    <w:rsid w:val="00F3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B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B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User</cp:lastModifiedBy>
  <cp:revision>2</cp:revision>
  <cp:lastPrinted>2020-02-25T12:33:00Z</cp:lastPrinted>
  <dcterms:created xsi:type="dcterms:W3CDTF">2022-10-24T07:42:00Z</dcterms:created>
  <dcterms:modified xsi:type="dcterms:W3CDTF">2022-10-24T07:42:00Z</dcterms:modified>
</cp:coreProperties>
</file>